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65074A" w:rsidRPr="00BD1CC1" w14:paraId="43BBF3D8" w14:textId="77777777">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51863DC" w14:textId="77777777" w:rsidR="0065074A" w:rsidRPr="00EC47B6" w:rsidRDefault="0065074A">
            <w:pPr>
              <w:pStyle w:val="RefTableData"/>
            </w:pPr>
            <w:r w:rsidRPr="00F246C7">
              <w:t>Reference number(s</w:t>
            </w:r>
            <w:r w:rsidRPr="00EC47B6">
              <w:t>)</w:t>
            </w:r>
          </w:p>
        </w:tc>
      </w:tr>
      <w:tr w:rsidR="0065074A" w:rsidRPr="00BD1CC1" w14:paraId="7027BBD9" w14:textId="77777777">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1C86884D" w14:textId="1D1D8987" w:rsidR="0065074A" w:rsidRPr="00FF66BF" w:rsidRDefault="00920C9B">
            <w:pPr>
              <w:pStyle w:val="RefTableHeader"/>
            </w:pPr>
            <w:r w:rsidRPr="00920C9B">
              <w:t>1932-A</w:t>
            </w:r>
          </w:p>
        </w:tc>
      </w:tr>
    </w:tbl>
    <w:p w14:paraId="3FD2E18D" w14:textId="77777777" w:rsidR="0010516E" w:rsidRDefault="0010516E" w:rsidP="005674B7">
      <w:pPr>
        <w:pStyle w:val="BodyText"/>
        <w:spacing w:after="0"/>
        <w:rPr>
          <w:b/>
          <w:bCs/>
          <w:sz w:val="16"/>
          <w:szCs w:val="16"/>
        </w:rPr>
        <w:sectPr w:rsidR="0010516E" w:rsidSect="00FF35C5">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04E2239D" w14:textId="73609EA2" w:rsidR="00920C9B" w:rsidRPr="00041200" w:rsidRDefault="00920C9B" w:rsidP="00920C9B">
      <w:pPr>
        <w:pStyle w:val="Heading1"/>
      </w:pPr>
      <w:bookmarkStart w:id="0" w:name="_Hlk167114767"/>
      <w:r w:rsidRPr="00501A6B">
        <w:t>Specialty Guideline Management</w:t>
      </w:r>
      <w:r w:rsidR="0010516E">
        <w:br/>
      </w:r>
      <w:proofErr w:type="spellStart"/>
      <w:r w:rsidR="00280BD1">
        <w:t>c</w:t>
      </w:r>
      <w:r w:rsidR="00280BD1" w:rsidRPr="00501A6B">
        <w:t>abazitaxel</w:t>
      </w:r>
      <w:r w:rsidR="005674B7">
        <w:t>-</w:t>
      </w:r>
      <w:r w:rsidRPr="00501A6B">
        <w:t>Jevtana</w:t>
      </w:r>
      <w:bookmarkEnd w:id="0"/>
      <w:proofErr w:type="spellEnd"/>
    </w:p>
    <w:p w14:paraId="78861C92" w14:textId="623A86DF" w:rsidR="00203468" w:rsidRPr="00BD1CC1" w:rsidRDefault="00C64534" w:rsidP="008E0F0D">
      <w:pPr>
        <w:pStyle w:val="Heading2"/>
      </w:pPr>
      <w:r w:rsidRPr="00BD1CC1">
        <w:t xml:space="preserve">Products Referenced by this </w:t>
      </w:r>
      <w:r w:rsidR="00501602" w:rsidRPr="00BD1CC1">
        <w:t>Document</w:t>
      </w:r>
    </w:p>
    <w:p w14:paraId="5455152B" w14:textId="20EB1BFF" w:rsidR="008E0F0D" w:rsidRPr="00BD1CC1" w:rsidRDefault="00D82D85" w:rsidP="008B73E8">
      <w:pPr>
        <w:pStyle w:val="BodyText"/>
      </w:pPr>
      <w:r w:rsidRPr="00BD1CC1">
        <w:t xml:space="preserve">Drugs that are listed in the </w:t>
      </w:r>
      <w:r w:rsidR="000315F1" w:rsidRPr="00BD1CC1">
        <w:t>following table</w:t>
      </w:r>
      <w:r w:rsidRPr="00BD1CC1">
        <w:t xml:space="preserve"> include both brand and generic and all dosage forms and strengths unless otherwise stated. </w:t>
      </w:r>
      <w:r w:rsidR="006C7246">
        <w:t>Over-the-counter (</w:t>
      </w:r>
      <w:r w:rsidRPr="00BD1CC1">
        <w:t>OTC</w:t>
      </w:r>
      <w:r w:rsidR="006C7246">
        <w:t>)</w:t>
      </w:r>
      <w:r w:rsidRPr="00BD1CC1">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252CE1" w:rsidRPr="00BD1CC1" w14:paraId="158421F8" w14:textId="77777777" w:rsidTr="000C5A6F">
        <w:trPr>
          <w:cantSplit/>
          <w:trHeight w:val="288"/>
          <w:tblHeader/>
        </w:trPr>
        <w:tc>
          <w:tcPr>
            <w:tcW w:w="5265" w:type="dxa"/>
            <w:vAlign w:val="center"/>
          </w:tcPr>
          <w:p w14:paraId="2A27354A" w14:textId="1390179E" w:rsidR="00252CE1" w:rsidRPr="00BD1CC1" w:rsidRDefault="00252CE1" w:rsidP="00AA1E6A">
            <w:pPr>
              <w:pStyle w:val="TableHeader"/>
            </w:pPr>
            <w:bookmarkStart w:id="1" w:name="_Hlk159603270"/>
            <w:r w:rsidRPr="00BD1CC1">
              <w:t>Brand Name</w:t>
            </w:r>
          </w:p>
        </w:tc>
        <w:tc>
          <w:tcPr>
            <w:tcW w:w="5595" w:type="dxa"/>
            <w:vAlign w:val="center"/>
          </w:tcPr>
          <w:p w14:paraId="3D342BE1" w14:textId="75F11EF1" w:rsidR="00252CE1" w:rsidRPr="00BD1CC1" w:rsidRDefault="00252CE1" w:rsidP="00AA1E6A">
            <w:pPr>
              <w:pStyle w:val="TableHeader"/>
            </w:pPr>
            <w:r w:rsidRPr="00BD1CC1">
              <w:t>Generic Name</w:t>
            </w:r>
          </w:p>
        </w:tc>
      </w:tr>
      <w:tr w:rsidR="00585FFF" w:rsidRPr="00BD1CC1" w14:paraId="2AD5C02D" w14:textId="77777777" w:rsidTr="000C5A6F">
        <w:trPr>
          <w:cantSplit/>
        </w:trPr>
        <w:tc>
          <w:tcPr>
            <w:tcW w:w="5265" w:type="dxa"/>
          </w:tcPr>
          <w:p w14:paraId="2D8FA8E3" w14:textId="1C7065D1" w:rsidR="00585FFF" w:rsidRPr="00BD1CC1" w:rsidRDefault="00920C9B" w:rsidP="00E82ABA">
            <w:pPr>
              <w:pStyle w:val="TableDataUnpadded"/>
            </w:pPr>
            <w:proofErr w:type="spellStart"/>
            <w:r w:rsidRPr="00501A6B">
              <w:t>Jevtana</w:t>
            </w:r>
            <w:proofErr w:type="spellEnd"/>
          </w:p>
        </w:tc>
        <w:tc>
          <w:tcPr>
            <w:tcW w:w="5595" w:type="dxa"/>
          </w:tcPr>
          <w:p w14:paraId="7E26A004" w14:textId="26F365B9" w:rsidR="00585FFF" w:rsidRPr="00BD1CC1" w:rsidRDefault="00D9737F" w:rsidP="00E82ABA">
            <w:pPr>
              <w:pStyle w:val="TableDataUnpadded"/>
            </w:pPr>
            <w:proofErr w:type="spellStart"/>
            <w:r>
              <w:t>c</w:t>
            </w:r>
            <w:r w:rsidR="00920C9B" w:rsidRPr="00501A6B">
              <w:t>abazitaxel</w:t>
            </w:r>
            <w:proofErr w:type="spellEnd"/>
          </w:p>
        </w:tc>
      </w:tr>
    </w:tbl>
    <w:bookmarkEnd w:id="1"/>
    <w:p w14:paraId="14CE6108" w14:textId="7A5511F1" w:rsidR="00FC1AAD" w:rsidRDefault="00ED052F" w:rsidP="00ED052F">
      <w:pPr>
        <w:pStyle w:val="Heading2"/>
      </w:pPr>
      <w:r>
        <w:t>Indications</w:t>
      </w:r>
    </w:p>
    <w:p w14:paraId="606AB766" w14:textId="5C0614E3" w:rsidR="00920C9B" w:rsidRPr="00920C9B" w:rsidRDefault="00920C9B" w:rsidP="00920C9B">
      <w:pPr>
        <w:pStyle w:val="BodyText"/>
      </w:pPr>
      <w:r w:rsidRPr="00920C9B">
        <w:t>The indications below including FDA-approved indications and compendial uses are considered a covered benefit provided that all the approval criteria are met and the member has no exclusions to the prescribed therapy</w:t>
      </w:r>
      <w:r>
        <w:t>.</w:t>
      </w:r>
    </w:p>
    <w:p w14:paraId="134B5687" w14:textId="4917967D" w:rsidR="00ED052F" w:rsidRPr="00BD1CC1" w:rsidRDefault="00ED052F" w:rsidP="00ED052F">
      <w:pPr>
        <w:pStyle w:val="Heading3"/>
      </w:pPr>
      <w:r w:rsidRPr="00BD1CC1">
        <w:t>FDA-</w:t>
      </w:r>
      <w:r w:rsidR="00DD05C4">
        <w:t>A</w:t>
      </w:r>
      <w:r w:rsidRPr="00BD1CC1">
        <w:t>pproved Indications</w:t>
      </w:r>
    </w:p>
    <w:p w14:paraId="4C434745" w14:textId="2A1C762A" w:rsidR="00ED052F" w:rsidRPr="00C90E73" w:rsidRDefault="00920C9B" w:rsidP="00C90E73">
      <w:pPr>
        <w:pStyle w:val="BodyText"/>
      </w:pPr>
      <w:proofErr w:type="spellStart"/>
      <w:r w:rsidRPr="00C90E73">
        <w:t>Jevtana</w:t>
      </w:r>
      <w:proofErr w:type="spellEnd"/>
      <w:r w:rsidRPr="00C90E73">
        <w:t xml:space="preserve"> is indicated in combination with prednisone for the treatment of patients with metastatic castration-resistant prostate cancer previously treated with a docetaxel-containing treatment regimen</w:t>
      </w:r>
      <w:r w:rsidR="00ED052F" w:rsidRPr="00C90E73">
        <w:t>.</w:t>
      </w:r>
    </w:p>
    <w:p w14:paraId="0B5EC236" w14:textId="59696A84" w:rsidR="0044763A" w:rsidRPr="00DD05C4" w:rsidRDefault="009F2EF1" w:rsidP="0044763A">
      <w:pPr>
        <w:pStyle w:val="Heading3"/>
      </w:pPr>
      <w:r>
        <w:t>Compendial Uses</w:t>
      </w:r>
    </w:p>
    <w:p w14:paraId="7109D427" w14:textId="3CA0E064" w:rsidR="00920C9B" w:rsidRPr="00DD05C4" w:rsidRDefault="00920C9B" w:rsidP="00DD05C4">
      <w:pPr>
        <w:pStyle w:val="ListParagraph"/>
        <w:numPr>
          <w:ilvl w:val="0"/>
          <w:numId w:val="27"/>
        </w:numPr>
        <w:contextualSpacing w:val="0"/>
        <w:rPr>
          <w:rFonts w:eastAsia="Arial"/>
        </w:rPr>
      </w:pPr>
      <w:r w:rsidRPr="00DD05C4">
        <w:rPr>
          <w:rFonts w:eastAsia="Arial"/>
        </w:rPr>
        <w:t>Subsequent treatment for castration-resistant distant metastatic disease previously treated with a docetaxel-based regimen or in patients who are not candidates for, or are intolerant of docetaxel</w:t>
      </w:r>
    </w:p>
    <w:p w14:paraId="211CD2B5" w14:textId="2B0C4FF8" w:rsidR="00920C9B" w:rsidRPr="00DD05C4" w:rsidRDefault="00920C9B" w:rsidP="00DD05C4">
      <w:pPr>
        <w:pStyle w:val="ListParagraph"/>
        <w:numPr>
          <w:ilvl w:val="0"/>
          <w:numId w:val="27"/>
        </w:numPr>
        <w:contextualSpacing w:val="0"/>
        <w:rPr>
          <w:rFonts w:eastAsia="Arial"/>
        </w:rPr>
      </w:pPr>
      <w:r w:rsidRPr="00DD05C4">
        <w:rPr>
          <w:rFonts w:eastAsia="Arial"/>
        </w:rPr>
        <w:t>Subsequent treatment for castration-resistant distant metastatic disease previously treated with novel hormone therapy (e.g., enzalutamide [Xtandi] or abiraterone [Zytiga])</w:t>
      </w:r>
    </w:p>
    <w:p w14:paraId="43711FF7" w14:textId="589B1A4F" w:rsidR="00920C9B" w:rsidRPr="00797352" w:rsidRDefault="00920C9B" w:rsidP="00797352">
      <w:pPr>
        <w:pStyle w:val="BodyText"/>
        <w:rPr>
          <w:rFonts w:eastAsia="Arial"/>
        </w:rPr>
      </w:pPr>
      <w:r w:rsidRPr="0041494F">
        <w:t>All other indications are considered experimental/investigational and not medically necessary.</w:t>
      </w:r>
    </w:p>
    <w:p w14:paraId="50A38FBA" w14:textId="2FF5FDB7" w:rsidR="00FE0C63" w:rsidRPr="00DD05C4" w:rsidRDefault="00685107" w:rsidP="00E050E1">
      <w:pPr>
        <w:pStyle w:val="Heading2"/>
      </w:pPr>
      <w:r>
        <w:lastRenderedPageBreak/>
        <w:t>Coverage Criteria</w:t>
      </w:r>
    </w:p>
    <w:p w14:paraId="2B098442" w14:textId="4B0D7DFC" w:rsidR="00920C9B" w:rsidRDefault="00920C9B" w:rsidP="00DD05C4">
      <w:pPr>
        <w:pStyle w:val="Heading3"/>
      </w:pPr>
      <w:r w:rsidRPr="00920C9B">
        <w:t xml:space="preserve">Metastatic </w:t>
      </w:r>
      <w:r w:rsidR="00DD05C4" w:rsidRPr="00920C9B">
        <w:t xml:space="preserve">Castration-Resistant Prostate Cancer </w:t>
      </w:r>
      <w:r w:rsidRPr="00920C9B">
        <w:t>(CRPC)</w:t>
      </w:r>
    </w:p>
    <w:p w14:paraId="5ACBFB66" w14:textId="6A1F7D8C" w:rsidR="00920C9B" w:rsidRDefault="00920C9B" w:rsidP="00DD05C4">
      <w:pPr>
        <w:pStyle w:val="BodyText"/>
      </w:pPr>
      <w:r w:rsidRPr="00DD05C4">
        <w:t>Authorization</w:t>
      </w:r>
      <w:r>
        <w:t xml:space="preserve"> of 6 months may be granted for the treatment of metastatic castration-resistant prostate cancer when previously treated with any of the following:</w:t>
      </w:r>
    </w:p>
    <w:p w14:paraId="5E78642D" w14:textId="6291CD9C" w:rsidR="00920C9B" w:rsidRPr="00DD05C4" w:rsidRDefault="00920C9B" w:rsidP="00DD05C4">
      <w:pPr>
        <w:pStyle w:val="ListParagraph"/>
        <w:numPr>
          <w:ilvl w:val="0"/>
          <w:numId w:val="28"/>
        </w:numPr>
        <w:contextualSpacing w:val="0"/>
      </w:pPr>
      <w:r w:rsidRPr="00DD05C4">
        <w:t>A docetaxel-containing regimen or in patients who are not candidates for or who are intolerant to docetaxel</w:t>
      </w:r>
    </w:p>
    <w:p w14:paraId="63C5527F" w14:textId="54D48E19" w:rsidR="00920C9B" w:rsidRPr="00675A2C" w:rsidRDefault="00920C9B" w:rsidP="00DD05C4">
      <w:pPr>
        <w:pStyle w:val="ListParagraph"/>
        <w:numPr>
          <w:ilvl w:val="0"/>
          <w:numId w:val="28"/>
        </w:numPr>
        <w:contextualSpacing w:val="0"/>
        <w:rPr>
          <w:lang w:val="it-IT"/>
        </w:rPr>
      </w:pPr>
      <w:r w:rsidRPr="00675A2C">
        <w:rPr>
          <w:lang w:val="it-IT"/>
        </w:rPr>
        <w:t>Novel hormone therapy (e.g., enzalutamide [Xtandi], abiraterone [Zytiga])</w:t>
      </w:r>
    </w:p>
    <w:p w14:paraId="3A643EC3" w14:textId="509DD4BD" w:rsidR="00A501AC" w:rsidRPr="00BD1CC1" w:rsidRDefault="00A501AC" w:rsidP="00A501AC">
      <w:pPr>
        <w:pStyle w:val="Heading2"/>
      </w:pPr>
      <w:r w:rsidRPr="00BD1CC1">
        <w:t>Continuation of Therapy</w:t>
      </w:r>
    </w:p>
    <w:p w14:paraId="31F4BBDA" w14:textId="2A7CE6ED" w:rsidR="00920C9B" w:rsidRPr="003D46B0" w:rsidRDefault="00920C9B" w:rsidP="003D46B0">
      <w:pPr>
        <w:pStyle w:val="BodyText"/>
      </w:pPr>
      <w:r w:rsidRPr="00920C9B">
        <w:t>Authorization of 6 months may be granted for continued treatment in members requesting reauthorization for an indication listed in the coverage criteria section when there is no evidence of unacceptable toxicity or disease progression while on the current regimen</w:t>
      </w:r>
      <w:r w:rsidR="00AD6EA8">
        <w:t>.</w:t>
      </w:r>
    </w:p>
    <w:p w14:paraId="0A275F8B" w14:textId="51F72DE0" w:rsidR="000E0438" w:rsidRPr="008D1B34" w:rsidRDefault="000E0438" w:rsidP="000E0438">
      <w:pPr>
        <w:pStyle w:val="Heading2"/>
      </w:pPr>
      <w:r w:rsidRPr="008D1B34">
        <w:t>References</w:t>
      </w:r>
    </w:p>
    <w:p w14:paraId="5DB4673E" w14:textId="3F00FE25" w:rsidR="00920C9B" w:rsidRPr="00DD05C4" w:rsidRDefault="00920C9B" w:rsidP="00DD05C4">
      <w:pPr>
        <w:pStyle w:val="ReferenceOrdered"/>
      </w:pPr>
      <w:proofErr w:type="spellStart"/>
      <w:r w:rsidRPr="00DD05C4">
        <w:t>Jevtana</w:t>
      </w:r>
      <w:proofErr w:type="spellEnd"/>
      <w:r w:rsidRPr="00DD05C4">
        <w:t xml:space="preserve"> [package insert].</w:t>
      </w:r>
      <w:r w:rsidR="0010516E" w:rsidRPr="00DD05C4">
        <w:t xml:space="preserve"> </w:t>
      </w:r>
      <w:r w:rsidRPr="00DD05C4">
        <w:t xml:space="preserve">Bridgewater, NJ: </w:t>
      </w:r>
      <w:proofErr w:type="spellStart"/>
      <w:r w:rsidRPr="00DD05C4">
        <w:t>sanofi-aventis</w:t>
      </w:r>
      <w:proofErr w:type="spellEnd"/>
      <w:r w:rsidRPr="00DD05C4">
        <w:t xml:space="preserve"> U.S. LLC; July 2023.</w:t>
      </w:r>
    </w:p>
    <w:p w14:paraId="6CE98E03" w14:textId="77777777" w:rsidR="00920C9B" w:rsidRPr="00DD05C4" w:rsidRDefault="00920C9B" w:rsidP="00DD05C4">
      <w:pPr>
        <w:pStyle w:val="ReferenceOrdered"/>
      </w:pPr>
      <w:r w:rsidRPr="00DD05C4">
        <w:t>Cabazitaxel [package insert]. Princeton, NJ: Sandoz Inc.; January 2023.</w:t>
      </w:r>
    </w:p>
    <w:p w14:paraId="47E1A10C" w14:textId="2BACF558" w:rsidR="00C44990" w:rsidRPr="0041494F" w:rsidRDefault="00920C9B" w:rsidP="006F1750">
      <w:pPr>
        <w:pStyle w:val="ReferenceOrdered"/>
      </w:pPr>
      <w:r w:rsidRPr="00DD05C4">
        <w:t>The NCCN Drugs &amp; Biologics Compendium® © 202</w:t>
      </w:r>
      <w:r w:rsidR="00675A2C">
        <w:t>4</w:t>
      </w:r>
      <w:r w:rsidRPr="00DD05C4">
        <w:t xml:space="preserve"> National Comprehensive Cancer Network, Inc. http://www.nccn.org. Accessed August </w:t>
      </w:r>
      <w:r w:rsidR="00675A2C">
        <w:t>6</w:t>
      </w:r>
      <w:r w:rsidRPr="00DD05C4">
        <w:t>, 202</w:t>
      </w:r>
      <w:r w:rsidR="00675A2C">
        <w:t>4</w:t>
      </w:r>
      <w:r w:rsidRPr="00DD05C4">
        <w:t>.</w:t>
      </w:r>
    </w:p>
    <w:sectPr w:rsidR="00C44990" w:rsidRPr="0041494F" w:rsidSect="009D1B20">
      <w:headerReference w:type="first" r:id="rId15"/>
      <w:footerReference w:type="first" r:id="rId16"/>
      <w:type w:val="continuous"/>
      <w:pgSz w:w="12240" w:h="15840" w:code="1"/>
      <w:pgMar w:top="900" w:right="720" w:bottom="567" w:left="720" w:header="720" w:footer="806" w:gutter="0"/>
      <w:paperSrc w:first="15" w:other="15"/>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F5CA7D" w14:textId="77777777" w:rsidR="00950EA8" w:rsidRDefault="00950EA8">
      <w:r>
        <w:separator/>
      </w:r>
    </w:p>
  </w:endnote>
  <w:endnote w:type="continuationSeparator" w:id="0">
    <w:p w14:paraId="4D549B55" w14:textId="77777777" w:rsidR="00950EA8" w:rsidRDefault="00950EA8">
      <w:r>
        <w:continuationSeparator/>
      </w:r>
    </w:p>
  </w:endnote>
  <w:endnote w:type="continuationNotice" w:id="1">
    <w:p w14:paraId="15889381" w14:textId="77777777" w:rsidR="00950EA8" w:rsidRDefault="00950E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altName w:val="Calibri"/>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5510AA" w14:textId="24F01874" w:rsidR="0010516E" w:rsidRPr="009D1B20" w:rsidRDefault="0010516E" w:rsidP="0010516E">
    <w:pPr>
      <w:tabs>
        <w:tab w:val="right" w:pos="10710"/>
      </w:tabs>
      <w:spacing w:after="120"/>
      <w:rPr>
        <w:rFonts w:cs="Arial"/>
        <w:snapToGrid w:val="0"/>
        <w:color w:val="000000"/>
        <w:sz w:val="16"/>
      </w:rPr>
    </w:pPr>
    <w:r w:rsidRPr="009D1B20">
      <w:rPr>
        <w:rFonts w:cs="Arial"/>
        <w:noProof/>
        <w:snapToGrid w:val="0"/>
        <w:color w:val="000000"/>
        <w:sz w:val="16"/>
        <w:szCs w:val="16"/>
      </w:rPr>
      <w:fldChar w:fldCharType="begin"/>
    </w:r>
    <w:r w:rsidRPr="009D1B20">
      <w:rPr>
        <w:rFonts w:cs="Arial"/>
        <w:noProof/>
        <w:snapToGrid w:val="0"/>
        <w:color w:val="000000"/>
        <w:sz w:val="16"/>
        <w:szCs w:val="16"/>
      </w:rPr>
      <w:instrText xml:space="preserve"> FILENAME \* MERGEFORMAT </w:instrText>
    </w:r>
    <w:r w:rsidRPr="009D1B20">
      <w:rPr>
        <w:rFonts w:cs="Arial"/>
        <w:noProof/>
        <w:snapToGrid w:val="0"/>
        <w:color w:val="000000"/>
        <w:sz w:val="16"/>
        <w:szCs w:val="16"/>
      </w:rPr>
      <w:fldChar w:fldCharType="separate"/>
    </w:r>
    <w:r w:rsidR="002F72AE">
      <w:rPr>
        <w:rFonts w:cs="Arial"/>
        <w:noProof/>
        <w:snapToGrid w:val="0"/>
        <w:color w:val="000000"/>
        <w:sz w:val="16"/>
        <w:szCs w:val="16"/>
      </w:rPr>
      <w:t>cabazitaxel-Jevtana SGM 1932-A P2024_R.docx</w:t>
    </w:r>
    <w:r w:rsidRPr="009D1B20">
      <w:rPr>
        <w:rFonts w:cs="Arial"/>
        <w:noProof/>
        <w:snapToGrid w:val="0"/>
        <w:color w:val="000000"/>
        <w:sz w:val="16"/>
        <w:szCs w:val="16"/>
      </w:rPr>
      <w:fldChar w:fldCharType="end"/>
    </w:r>
    <w:r w:rsidRPr="009D1B20">
      <w:rPr>
        <w:rFonts w:cs="Arial"/>
        <w:snapToGrid w:val="0"/>
        <w:color w:val="000000"/>
        <w:sz w:val="16"/>
      </w:rPr>
      <w:tab/>
      <w:t>© 2024 CVS Caremark. All rights reserved.</w:t>
    </w:r>
  </w:p>
  <w:p w14:paraId="186D3296" w14:textId="2B689F54" w:rsidR="0010516E" w:rsidRPr="009D1B20" w:rsidRDefault="0010516E" w:rsidP="0010516E">
    <w:pPr>
      <w:tabs>
        <w:tab w:val="center" w:pos="4320"/>
        <w:tab w:val="right" w:pos="8640"/>
      </w:tabs>
      <w:spacing w:after="200"/>
      <w:rPr>
        <w:rFonts w:cs="Arial"/>
        <w:sz w:val="16"/>
        <w:szCs w:val="16"/>
      </w:rPr>
    </w:pPr>
    <w:r w:rsidRPr="009D1B20">
      <w:rPr>
        <w:rFonts w:cs="Arial"/>
        <w:sz w:val="16"/>
        <w:szCs w:val="16"/>
      </w:rPr>
      <w:t>This document contains c</w:t>
    </w:r>
    <w:r w:rsidRPr="009D1B20">
      <w:rPr>
        <w:rFonts w:cs="Arial"/>
        <w:snapToGrid w:val="0"/>
        <w:sz w:val="16"/>
        <w:szCs w:val="16"/>
      </w:rPr>
      <w:t xml:space="preserve">onfidential and proprietary information of CVS Caremark and cannot be reproduced, distributed or printed without written permission from CVS Caremark. </w:t>
    </w:r>
    <w:r w:rsidRPr="009D1B20">
      <w:rPr>
        <w:rFonts w:cs="Arial"/>
        <w:sz w:val="16"/>
        <w:szCs w:val="16"/>
      </w:rPr>
      <w:t xml:space="preserve">This document contains prescription brand name drugs that are trademarks or registered trademarks of pharmaceutical manufacturers that are not affiliated with </w:t>
    </w:r>
    <w:r w:rsidRPr="009D1B20">
      <w:rPr>
        <w:rFonts w:cs="Arial"/>
        <w:snapToGrid w:val="0"/>
        <w:sz w:val="16"/>
        <w:szCs w:val="16"/>
      </w:rPr>
      <w:t>CVS Caremark</w:t>
    </w:r>
    <w:r w:rsidRPr="009D1B20">
      <w:rPr>
        <w:rFonts w:cs="Arial"/>
        <w:sz w:val="16"/>
        <w:szCs w:val="16"/>
      </w:rPr>
      <w:t>.</w:t>
    </w:r>
  </w:p>
  <w:p w14:paraId="49F72F23" w14:textId="35F83BCE" w:rsidR="0010516E" w:rsidRPr="009D1B20" w:rsidRDefault="0010516E" w:rsidP="009D1B20">
    <w:pPr>
      <w:autoSpaceDE w:val="0"/>
      <w:autoSpaceDN w:val="0"/>
      <w:adjustRightInd w:val="0"/>
      <w:jc w:val="center"/>
      <w:rPr>
        <w:rFonts w:cs="Arial"/>
        <w:sz w:val="16"/>
        <w:szCs w:val="16"/>
      </w:rPr>
    </w:pPr>
    <w:r w:rsidRPr="009D1B20">
      <w:rPr>
        <w:rFonts w:cs="Arial"/>
        <w:sz w:val="16"/>
        <w:szCs w:val="16"/>
      </w:rPr>
      <w:fldChar w:fldCharType="begin"/>
    </w:r>
    <w:r w:rsidRPr="009D1B20">
      <w:rPr>
        <w:rFonts w:cs="Arial"/>
        <w:sz w:val="16"/>
        <w:szCs w:val="16"/>
      </w:rPr>
      <w:instrText xml:space="preserve"> PAGE   \* MERGEFORMAT </w:instrText>
    </w:r>
    <w:r w:rsidRPr="009D1B20">
      <w:rPr>
        <w:rFonts w:cs="Arial"/>
        <w:sz w:val="16"/>
        <w:szCs w:val="16"/>
      </w:rPr>
      <w:fldChar w:fldCharType="separate"/>
    </w:r>
    <w:r w:rsidRPr="009D1B20">
      <w:rPr>
        <w:rFonts w:cs="Arial"/>
        <w:sz w:val="16"/>
        <w:szCs w:val="16"/>
      </w:rPr>
      <w:t>1</w:t>
    </w:r>
    <w:r w:rsidRPr="009D1B20">
      <w:rPr>
        <w:rFonts w:cs="Arial"/>
        <w:noProof/>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8F774" w14:textId="1D742AD6" w:rsidR="0010516E" w:rsidRPr="009D1B20" w:rsidRDefault="0010516E" w:rsidP="005674B7">
    <w:pPr>
      <w:tabs>
        <w:tab w:val="right" w:pos="10710"/>
      </w:tabs>
      <w:spacing w:before="120" w:after="120"/>
      <w:rPr>
        <w:rFonts w:cs="Arial"/>
        <w:snapToGrid w:val="0"/>
        <w:color w:val="000000"/>
        <w:sz w:val="16"/>
      </w:rPr>
    </w:pPr>
    <w:r w:rsidRPr="009D1B20">
      <w:rPr>
        <w:rFonts w:cs="Arial"/>
        <w:noProof/>
        <w:snapToGrid w:val="0"/>
        <w:color w:val="000000"/>
        <w:sz w:val="16"/>
        <w:szCs w:val="16"/>
      </w:rPr>
      <w:fldChar w:fldCharType="begin"/>
    </w:r>
    <w:r w:rsidRPr="009D1B20">
      <w:rPr>
        <w:rFonts w:cs="Arial"/>
        <w:noProof/>
        <w:snapToGrid w:val="0"/>
        <w:color w:val="000000"/>
        <w:sz w:val="16"/>
        <w:szCs w:val="16"/>
      </w:rPr>
      <w:instrText xml:space="preserve"> FILENAME \* MERGEFORMAT </w:instrText>
    </w:r>
    <w:r w:rsidRPr="009D1B20">
      <w:rPr>
        <w:rFonts w:cs="Arial"/>
        <w:noProof/>
        <w:snapToGrid w:val="0"/>
        <w:color w:val="000000"/>
        <w:sz w:val="16"/>
        <w:szCs w:val="16"/>
      </w:rPr>
      <w:fldChar w:fldCharType="separate"/>
    </w:r>
    <w:r w:rsidR="002F72AE">
      <w:rPr>
        <w:rFonts w:cs="Arial"/>
        <w:noProof/>
        <w:snapToGrid w:val="0"/>
        <w:color w:val="000000"/>
        <w:sz w:val="16"/>
        <w:szCs w:val="16"/>
      </w:rPr>
      <w:t>cabazitaxel-Jevtana SGM 1932-A P2024_R.docx</w:t>
    </w:r>
    <w:r w:rsidRPr="009D1B20">
      <w:rPr>
        <w:rFonts w:cs="Arial"/>
        <w:noProof/>
        <w:snapToGrid w:val="0"/>
        <w:color w:val="000000"/>
        <w:sz w:val="16"/>
        <w:szCs w:val="16"/>
      </w:rPr>
      <w:fldChar w:fldCharType="end"/>
    </w:r>
    <w:r w:rsidRPr="009D1B20">
      <w:rPr>
        <w:rFonts w:cs="Arial"/>
        <w:snapToGrid w:val="0"/>
        <w:color w:val="000000"/>
        <w:sz w:val="16"/>
      </w:rPr>
      <w:tab/>
      <w:t>© 2024 CVS Caremark. All rights reserved.</w:t>
    </w:r>
  </w:p>
  <w:p w14:paraId="7DDA17CB" w14:textId="1493A9D9" w:rsidR="0010516E" w:rsidRPr="009D1B20" w:rsidRDefault="0010516E" w:rsidP="00873946">
    <w:pPr>
      <w:pStyle w:val="BodyText"/>
      <w:rPr>
        <w:sz w:val="16"/>
        <w:szCs w:val="16"/>
      </w:rPr>
    </w:pPr>
    <w:r w:rsidRPr="009D1B20">
      <w:rPr>
        <w:sz w:val="16"/>
        <w:szCs w:val="16"/>
      </w:rPr>
      <w:t>This document contains c</w:t>
    </w:r>
    <w:r w:rsidRPr="009D1B20">
      <w:rPr>
        <w:snapToGrid w:val="0"/>
        <w:sz w:val="16"/>
        <w:szCs w:val="16"/>
      </w:rPr>
      <w:t xml:space="preserve">onfidential and proprietary information of CVS Caremark and cannot be reproduced, distributed or printed without written permission from CVS Caremark. </w:t>
    </w:r>
    <w:r w:rsidRPr="009D1B20">
      <w:rPr>
        <w:sz w:val="16"/>
        <w:szCs w:val="16"/>
      </w:rPr>
      <w:t xml:space="preserve">This document contains prescription brand name drugs that are trademarks or registered trademarks of pharmaceutical manufacturers that are not affiliated with </w:t>
    </w:r>
    <w:r w:rsidRPr="009D1B20">
      <w:rPr>
        <w:snapToGrid w:val="0"/>
        <w:sz w:val="16"/>
        <w:szCs w:val="16"/>
      </w:rPr>
      <w:t>CVS Caremark</w:t>
    </w:r>
    <w:r w:rsidRPr="009D1B20">
      <w:rPr>
        <w:sz w:val="16"/>
        <w:szCs w:val="16"/>
      </w:rPr>
      <w:t>.</w:t>
    </w:r>
  </w:p>
  <w:p w14:paraId="6A0CF30E" w14:textId="39B6B690" w:rsidR="0010516E" w:rsidRPr="009D1B20" w:rsidRDefault="0010516E" w:rsidP="0041494F">
    <w:pPr>
      <w:autoSpaceDE w:val="0"/>
      <w:autoSpaceDN w:val="0"/>
      <w:adjustRightInd w:val="0"/>
      <w:jc w:val="center"/>
      <w:rPr>
        <w:rFonts w:cs="Arial"/>
        <w:sz w:val="16"/>
        <w:szCs w:val="16"/>
      </w:rPr>
    </w:pPr>
    <w:r w:rsidRPr="009D1B20">
      <w:rPr>
        <w:rFonts w:cs="Arial"/>
        <w:sz w:val="16"/>
        <w:szCs w:val="16"/>
      </w:rPr>
      <w:fldChar w:fldCharType="begin"/>
    </w:r>
    <w:r w:rsidRPr="009D1B20">
      <w:rPr>
        <w:rFonts w:cs="Arial"/>
        <w:sz w:val="16"/>
        <w:szCs w:val="16"/>
      </w:rPr>
      <w:instrText xml:space="preserve"> PAGE   \* MERGEFORMAT </w:instrText>
    </w:r>
    <w:r w:rsidRPr="009D1B20">
      <w:rPr>
        <w:rFonts w:cs="Arial"/>
        <w:sz w:val="16"/>
        <w:szCs w:val="16"/>
      </w:rPr>
      <w:fldChar w:fldCharType="separate"/>
    </w:r>
    <w:r w:rsidRPr="009D1B20">
      <w:rPr>
        <w:rFonts w:cs="Arial"/>
        <w:sz w:val="16"/>
        <w:szCs w:val="16"/>
      </w:rPr>
      <w:t>1</w:t>
    </w:r>
    <w:r w:rsidRPr="009D1B20">
      <w:rPr>
        <w:rFonts w:cs="Arial"/>
        <w:noProof/>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69248" w14:textId="77777777" w:rsidR="004D5424" w:rsidRPr="004159B2" w:rsidRDefault="004D5424" w:rsidP="004D5424">
    <w:pPr>
      <w:tabs>
        <w:tab w:val="right" w:pos="10710"/>
      </w:tabs>
      <w:spacing w:before="120" w:after="120"/>
      <w:rPr>
        <w:rFonts w:cs="Arial"/>
        <w:snapToGrid w:val="0"/>
        <w:color w:val="000000"/>
        <w:sz w:val="16"/>
      </w:rPr>
    </w:pPr>
    <w:r w:rsidRPr="004159B2">
      <w:rPr>
        <w:rFonts w:cs="Arial"/>
        <w:noProof/>
        <w:snapToGrid w:val="0"/>
        <w:color w:val="000000"/>
        <w:sz w:val="16"/>
        <w:szCs w:val="16"/>
      </w:rPr>
      <w:fldChar w:fldCharType="begin"/>
    </w:r>
    <w:r w:rsidRPr="004159B2">
      <w:rPr>
        <w:rFonts w:cs="Arial"/>
        <w:noProof/>
        <w:snapToGrid w:val="0"/>
        <w:color w:val="000000"/>
        <w:sz w:val="16"/>
        <w:szCs w:val="16"/>
      </w:rPr>
      <w:instrText xml:space="preserve"> FILENAME \* MERGEFORMAT </w:instrText>
    </w:r>
    <w:r w:rsidRPr="004159B2">
      <w:rPr>
        <w:rFonts w:cs="Arial"/>
        <w:noProof/>
        <w:snapToGrid w:val="0"/>
        <w:color w:val="000000"/>
        <w:sz w:val="16"/>
        <w:szCs w:val="16"/>
      </w:rPr>
      <w:fldChar w:fldCharType="separate"/>
    </w:r>
    <w:r>
      <w:rPr>
        <w:rFonts w:cs="Arial"/>
        <w:noProof/>
        <w:snapToGrid w:val="0"/>
        <w:color w:val="000000"/>
        <w:sz w:val="16"/>
        <w:szCs w:val="16"/>
      </w:rPr>
      <w:t xml:space="preserve">cabazitaxel-Jevtana SGM </w:t>
    </w:r>
    <w:r w:rsidRPr="00557328">
      <w:rPr>
        <w:rFonts w:cs="Arial"/>
        <w:noProof/>
        <w:snapToGrid w:val="0"/>
        <w:color w:val="000000"/>
        <w:sz w:val="16"/>
        <w:szCs w:val="16"/>
      </w:rPr>
      <w:t xml:space="preserve">1932-A </w:t>
    </w:r>
    <w:r>
      <w:rPr>
        <w:rFonts w:cs="Arial"/>
        <w:noProof/>
        <w:snapToGrid w:val="0"/>
        <w:color w:val="000000"/>
        <w:sz w:val="16"/>
        <w:szCs w:val="16"/>
      </w:rPr>
      <w:t>2023_R.docx</w:t>
    </w:r>
    <w:r w:rsidRPr="004159B2">
      <w:rPr>
        <w:rFonts w:cs="Arial"/>
        <w:noProof/>
        <w:snapToGrid w:val="0"/>
        <w:color w:val="000000"/>
        <w:sz w:val="16"/>
        <w:szCs w:val="16"/>
      </w:rPr>
      <w:fldChar w:fldCharType="end"/>
    </w:r>
    <w:r w:rsidRPr="004159B2">
      <w:rPr>
        <w:rFonts w:cs="Arial"/>
        <w:snapToGrid w:val="0"/>
        <w:color w:val="000000"/>
        <w:sz w:val="16"/>
      </w:rPr>
      <w:tab/>
      <w:t>© 2024 CVS Caremark. All rights reserved.</w:t>
    </w:r>
  </w:p>
  <w:p w14:paraId="1B769E43" w14:textId="77777777" w:rsidR="004D5424" w:rsidRPr="00873946" w:rsidRDefault="004D5424" w:rsidP="004D5424">
    <w:pPr>
      <w:tabs>
        <w:tab w:val="center" w:pos="4320"/>
        <w:tab w:val="right" w:pos="8640"/>
      </w:tabs>
      <w:spacing w:after="200"/>
      <w:rPr>
        <w:rFonts w:cs="Arial"/>
        <w:sz w:val="16"/>
        <w:szCs w:val="16"/>
      </w:rPr>
    </w:pPr>
    <w:r w:rsidRPr="00873946">
      <w:rPr>
        <w:rFonts w:cs="Arial"/>
        <w:sz w:val="16"/>
        <w:szCs w:val="16"/>
      </w:rPr>
      <w:t>This document contains c</w:t>
    </w:r>
    <w:r w:rsidRPr="00873946">
      <w:rPr>
        <w:rFonts w:cs="Arial"/>
        <w:snapToGrid w:val="0"/>
        <w:sz w:val="16"/>
        <w:szCs w:val="16"/>
      </w:rPr>
      <w:t xml:space="preserve">onfidential and proprietary information of CVS Caremark and cannot be reproduced, distributed or printed without written permission from CVS Caremark. </w:t>
    </w:r>
    <w:r w:rsidRPr="00873946">
      <w:rPr>
        <w:rFonts w:cs="Arial"/>
        <w:sz w:val="16"/>
        <w:szCs w:val="16"/>
      </w:rPr>
      <w:t xml:space="preserve">This document contains prescription brand name drugs that are trademarks or registered trademarks of pharmaceutical manufacturers that are not affiliated with </w:t>
    </w:r>
    <w:r w:rsidRPr="00873946">
      <w:rPr>
        <w:rFonts w:cs="Arial"/>
        <w:snapToGrid w:val="0"/>
        <w:sz w:val="16"/>
        <w:szCs w:val="16"/>
      </w:rPr>
      <w:t>CVS Caremark</w:t>
    </w:r>
    <w:r w:rsidRPr="00873946">
      <w:rPr>
        <w:rFonts w:cs="Arial"/>
        <w:sz w:val="16"/>
        <w:szCs w:val="16"/>
      </w:rPr>
      <w:t xml:space="preserve">. </w:t>
    </w:r>
  </w:p>
  <w:p w14:paraId="2449A89F" w14:textId="1C1CE3AE" w:rsidR="00FB0D33" w:rsidRPr="0041494F" w:rsidRDefault="004D5424" w:rsidP="0041494F">
    <w:pPr>
      <w:autoSpaceDE w:val="0"/>
      <w:autoSpaceDN w:val="0"/>
      <w:adjustRightInd w:val="0"/>
      <w:jc w:val="center"/>
      <w:rPr>
        <w:sz w:val="16"/>
        <w:szCs w:val="16"/>
      </w:rPr>
    </w:pPr>
    <w:r w:rsidRPr="004159B2">
      <w:rPr>
        <w:rFonts w:cs="Arial"/>
        <w:sz w:val="16"/>
        <w:szCs w:val="16"/>
      </w:rPr>
      <w:fldChar w:fldCharType="begin"/>
    </w:r>
    <w:r w:rsidRPr="004159B2">
      <w:rPr>
        <w:rFonts w:cs="Arial"/>
        <w:sz w:val="16"/>
        <w:szCs w:val="16"/>
      </w:rPr>
      <w:instrText xml:space="preserve"> PAGE   \* MERGEFORMAT </w:instrText>
    </w:r>
    <w:r w:rsidRPr="004159B2">
      <w:rPr>
        <w:rFonts w:cs="Arial"/>
        <w:sz w:val="16"/>
        <w:szCs w:val="16"/>
      </w:rPr>
      <w:fldChar w:fldCharType="separate"/>
    </w:r>
    <w:r>
      <w:rPr>
        <w:rFonts w:cs="Arial"/>
        <w:noProof/>
        <w:sz w:val="16"/>
        <w:szCs w:val="16"/>
      </w:rPr>
      <w:t>2</w:t>
    </w:r>
    <w:r w:rsidRPr="004159B2">
      <w:rPr>
        <w:rFonts w:cs="Arial"/>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6DD198" w14:textId="77777777" w:rsidR="00950EA8" w:rsidRDefault="00950EA8">
      <w:r>
        <w:separator/>
      </w:r>
    </w:p>
  </w:footnote>
  <w:footnote w:type="continuationSeparator" w:id="0">
    <w:p w14:paraId="0E6ED8F4" w14:textId="77777777" w:rsidR="00950EA8" w:rsidRDefault="00950EA8">
      <w:r>
        <w:continuationSeparator/>
      </w:r>
    </w:p>
  </w:footnote>
  <w:footnote w:type="continuationNotice" w:id="1">
    <w:p w14:paraId="223A9248" w14:textId="77777777" w:rsidR="00950EA8" w:rsidRDefault="00950EA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10516E" w:rsidRPr="00BD1CC1" w14:paraId="5543122B" w14:textId="77777777">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56B0246" w14:textId="77777777" w:rsidR="0010516E" w:rsidRPr="00EC47B6" w:rsidRDefault="0010516E" w:rsidP="0010516E">
          <w:pPr>
            <w:pStyle w:val="RefTableData"/>
          </w:pPr>
          <w:r w:rsidRPr="00F246C7">
            <w:t>Reference number(s</w:t>
          </w:r>
          <w:r w:rsidRPr="00EC47B6">
            <w:t>)</w:t>
          </w:r>
        </w:p>
      </w:tc>
    </w:tr>
    <w:tr w:rsidR="0010516E" w:rsidRPr="00BD1CC1" w14:paraId="320503BD" w14:textId="77777777">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091CD431" w14:textId="77777777" w:rsidR="0010516E" w:rsidRPr="00FF66BF" w:rsidRDefault="0010516E" w:rsidP="0010516E">
          <w:pPr>
            <w:pStyle w:val="RefTableHeader"/>
          </w:pPr>
          <w:r w:rsidRPr="00920C9B">
            <w:t>1932-A</w:t>
          </w:r>
        </w:p>
      </w:tc>
    </w:tr>
  </w:tbl>
  <w:p w14:paraId="265B57BA" w14:textId="77777777" w:rsidR="0010516E" w:rsidRPr="0010516E" w:rsidRDefault="0010516E">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FB0D33" w:rsidRPr="00BD1CC1" w14:paraId="27682FE1" w14:textId="77777777" w:rsidTr="00563626">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auto"/>
          <w:hideMark/>
        </w:tcPr>
        <w:p w14:paraId="2892EBAE" w14:textId="77777777" w:rsidR="00FB0D33" w:rsidRPr="00EC47B6" w:rsidRDefault="00FB0D33" w:rsidP="00FB0D33">
          <w:pPr>
            <w:pStyle w:val="RefTableData"/>
          </w:pPr>
          <w:r w:rsidRPr="00F246C7">
            <w:t>Reference number(s</w:t>
          </w:r>
          <w:r w:rsidRPr="00EC47B6">
            <w:t>)</w:t>
          </w:r>
        </w:p>
      </w:tc>
    </w:tr>
    <w:tr w:rsidR="00FB0D33" w:rsidRPr="00BD1CC1" w14:paraId="4E255531" w14:textId="77777777">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63019105" w14:textId="77777777" w:rsidR="00FB0D33" w:rsidRPr="00FF66BF" w:rsidRDefault="00FB0D33" w:rsidP="00FB0D33">
          <w:pPr>
            <w:pStyle w:val="RefTableHeader"/>
          </w:pPr>
          <w:r w:rsidRPr="00920C9B">
            <w:t>1932-A</w:t>
          </w:r>
        </w:p>
      </w:tc>
    </w:tr>
  </w:tbl>
  <w:p w14:paraId="64EE6483" w14:textId="77777777" w:rsidR="00FB0D33" w:rsidRPr="00FB0D33" w:rsidRDefault="00FB0D33">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4"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535613A"/>
    <w:multiLevelType w:val="hybridMultilevel"/>
    <w:tmpl w:val="59FC82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6AC7687"/>
    <w:multiLevelType w:val="hybridMultilevel"/>
    <w:tmpl w:val="BDCE2B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49A3F08"/>
    <w:multiLevelType w:val="hybridMultilevel"/>
    <w:tmpl w:val="CAFA86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1"/>
  </w:num>
  <w:num w:numId="2" w16cid:durableId="606935877">
    <w:abstractNumId w:val="24"/>
  </w:num>
  <w:num w:numId="3" w16cid:durableId="611589570">
    <w:abstractNumId w:val="19"/>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2"/>
  </w:num>
  <w:num w:numId="15" w16cid:durableId="616722934">
    <w:abstractNumId w:val="10"/>
  </w:num>
  <w:num w:numId="16" w16cid:durableId="898320195">
    <w:abstractNumId w:val="17"/>
  </w:num>
  <w:num w:numId="17" w16cid:durableId="2128498676">
    <w:abstractNumId w:val="26"/>
  </w:num>
  <w:num w:numId="18" w16cid:durableId="299724409">
    <w:abstractNumId w:val="20"/>
  </w:num>
  <w:num w:numId="19" w16cid:durableId="214585573">
    <w:abstractNumId w:val="13"/>
  </w:num>
  <w:num w:numId="20" w16cid:durableId="1289816170">
    <w:abstractNumId w:val="14"/>
  </w:num>
  <w:num w:numId="21" w16cid:durableId="1066490929">
    <w:abstractNumId w:val="27"/>
  </w:num>
  <w:num w:numId="22" w16cid:durableId="1472481103">
    <w:abstractNumId w:val="22"/>
  </w:num>
  <w:num w:numId="23" w16cid:durableId="1997420403">
    <w:abstractNumId w:val="25"/>
  </w:num>
  <w:num w:numId="24" w16cid:durableId="33312838">
    <w:abstractNumId w:val="21"/>
  </w:num>
  <w:num w:numId="25" w16cid:durableId="507404939">
    <w:abstractNumId w:val="15"/>
  </w:num>
  <w:num w:numId="26" w16cid:durableId="1005326294">
    <w:abstractNumId w:val="16"/>
  </w:num>
  <w:num w:numId="27" w16cid:durableId="1704283155">
    <w:abstractNumId w:val="18"/>
  </w:num>
  <w:num w:numId="28" w16cid:durableId="1647323347">
    <w:abstractNumId w:val="2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38D"/>
    <w:rsid w:val="00023B56"/>
    <w:rsid w:val="00024BB4"/>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379"/>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4E1B"/>
    <w:rsid w:val="00075C18"/>
    <w:rsid w:val="000760A2"/>
    <w:rsid w:val="000760F2"/>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90142"/>
    <w:rsid w:val="00090C1B"/>
    <w:rsid w:val="000913DE"/>
    <w:rsid w:val="00091E1D"/>
    <w:rsid w:val="00093AB5"/>
    <w:rsid w:val="00094A59"/>
    <w:rsid w:val="00095B9C"/>
    <w:rsid w:val="0009781E"/>
    <w:rsid w:val="000A0CCE"/>
    <w:rsid w:val="000A1653"/>
    <w:rsid w:val="000A1ACD"/>
    <w:rsid w:val="000A2697"/>
    <w:rsid w:val="000A34B0"/>
    <w:rsid w:val="000A3543"/>
    <w:rsid w:val="000A42D7"/>
    <w:rsid w:val="000A5AE5"/>
    <w:rsid w:val="000A71EC"/>
    <w:rsid w:val="000A7D51"/>
    <w:rsid w:val="000B0F9D"/>
    <w:rsid w:val="000B104D"/>
    <w:rsid w:val="000B1961"/>
    <w:rsid w:val="000B20CD"/>
    <w:rsid w:val="000B40A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28"/>
    <w:rsid w:val="000D4EA4"/>
    <w:rsid w:val="000D5101"/>
    <w:rsid w:val="000D5978"/>
    <w:rsid w:val="000D5D4B"/>
    <w:rsid w:val="000E0438"/>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3023"/>
    <w:rsid w:val="000F41E3"/>
    <w:rsid w:val="000F4745"/>
    <w:rsid w:val="000F5383"/>
    <w:rsid w:val="000F5A0F"/>
    <w:rsid w:val="000F61E0"/>
    <w:rsid w:val="000F677F"/>
    <w:rsid w:val="000F69A0"/>
    <w:rsid w:val="000F6E71"/>
    <w:rsid w:val="000F75BA"/>
    <w:rsid w:val="001012A6"/>
    <w:rsid w:val="00101748"/>
    <w:rsid w:val="00101C90"/>
    <w:rsid w:val="00101D40"/>
    <w:rsid w:val="00102D79"/>
    <w:rsid w:val="0010327C"/>
    <w:rsid w:val="00103E4B"/>
    <w:rsid w:val="00103E71"/>
    <w:rsid w:val="00104849"/>
    <w:rsid w:val="0010516E"/>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DAD"/>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2F00"/>
    <w:rsid w:val="00153164"/>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7FA"/>
    <w:rsid w:val="00175B12"/>
    <w:rsid w:val="00175F8E"/>
    <w:rsid w:val="00176167"/>
    <w:rsid w:val="00176A70"/>
    <w:rsid w:val="0017701E"/>
    <w:rsid w:val="00177020"/>
    <w:rsid w:val="0018072F"/>
    <w:rsid w:val="00180A53"/>
    <w:rsid w:val="00181BB0"/>
    <w:rsid w:val="00182BBD"/>
    <w:rsid w:val="00182C96"/>
    <w:rsid w:val="001837BD"/>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C"/>
    <w:rsid w:val="001A4C1C"/>
    <w:rsid w:val="001A4DBB"/>
    <w:rsid w:val="001A55B8"/>
    <w:rsid w:val="001A576D"/>
    <w:rsid w:val="001A57C5"/>
    <w:rsid w:val="001A6053"/>
    <w:rsid w:val="001A7761"/>
    <w:rsid w:val="001B459A"/>
    <w:rsid w:val="001B4C8F"/>
    <w:rsid w:val="001B5232"/>
    <w:rsid w:val="001B6FFC"/>
    <w:rsid w:val="001B72C7"/>
    <w:rsid w:val="001C1C00"/>
    <w:rsid w:val="001C1C5D"/>
    <w:rsid w:val="001C2409"/>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BD1"/>
    <w:rsid w:val="00280C69"/>
    <w:rsid w:val="00280EC5"/>
    <w:rsid w:val="00281A75"/>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5F9E"/>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0DB6"/>
    <w:rsid w:val="002F1388"/>
    <w:rsid w:val="002F23BB"/>
    <w:rsid w:val="002F2FA8"/>
    <w:rsid w:val="002F311C"/>
    <w:rsid w:val="002F335A"/>
    <w:rsid w:val="002F5F01"/>
    <w:rsid w:val="002F6300"/>
    <w:rsid w:val="002F72AE"/>
    <w:rsid w:val="0030016D"/>
    <w:rsid w:val="00301F62"/>
    <w:rsid w:val="00302DBD"/>
    <w:rsid w:val="003030D7"/>
    <w:rsid w:val="00304F20"/>
    <w:rsid w:val="00305223"/>
    <w:rsid w:val="00305A72"/>
    <w:rsid w:val="00305BDF"/>
    <w:rsid w:val="00305F83"/>
    <w:rsid w:val="00306B2E"/>
    <w:rsid w:val="003070FF"/>
    <w:rsid w:val="00307499"/>
    <w:rsid w:val="00307DCC"/>
    <w:rsid w:val="003116A8"/>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68AA"/>
    <w:rsid w:val="00346D5D"/>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2CE9"/>
    <w:rsid w:val="00363EF7"/>
    <w:rsid w:val="00363F55"/>
    <w:rsid w:val="0036404E"/>
    <w:rsid w:val="00364436"/>
    <w:rsid w:val="003649B7"/>
    <w:rsid w:val="00364A41"/>
    <w:rsid w:val="00364AC1"/>
    <w:rsid w:val="00364CF9"/>
    <w:rsid w:val="003656E0"/>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A39"/>
    <w:rsid w:val="00391F5A"/>
    <w:rsid w:val="003936BB"/>
    <w:rsid w:val="00393961"/>
    <w:rsid w:val="00394467"/>
    <w:rsid w:val="00395521"/>
    <w:rsid w:val="00395A71"/>
    <w:rsid w:val="00396A5B"/>
    <w:rsid w:val="00396D00"/>
    <w:rsid w:val="003A0693"/>
    <w:rsid w:val="003A2056"/>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846"/>
    <w:rsid w:val="003C2DBA"/>
    <w:rsid w:val="003C2F46"/>
    <w:rsid w:val="003C3B92"/>
    <w:rsid w:val="003C3EB1"/>
    <w:rsid w:val="003C47E1"/>
    <w:rsid w:val="003C4CD4"/>
    <w:rsid w:val="003C66DD"/>
    <w:rsid w:val="003C6EB7"/>
    <w:rsid w:val="003C6ED6"/>
    <w:rsid w:val="003C7530"/>
    <w:rsid w:val="003C76EF"/>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6CAF"/>
    <w:rsid w:val="003F75BB"/>
    <w:rsid w:val="003F7A17"/>
    <w:rsid w:val="00401820"/>
    <w:rsid w:val="00402C8F"/>
    <w:rsid w:val="00402FED"/>
    <w:rsid w:val="00403087"/>
    <w:rsid w:val="004032A5"/>
    <w:rsid w:val="0040594C"/>
    <w:rsid w:val="00405C5D"/>
    <w:rsid w:val="00407C38"/>
    <w:rsid w:val="0041061B"/>
    <w:rsid w:val="00411195"/>
    <w:rsid w:val="00411413"/>
    <w:rsid w:val="004127A0"/>
    <w:rsid w:val="00412ABD"/>
    <w:rsid w:val="00412C14"/>
    <w:rsid w:val="00413801"/>
    <w:rsid w:val="00413861"/>
    <w:rsid w:val="0041453B"/>
    <w:rsid w:val="0041471C"/>
    <w:rsid w:val="0041494F"/>
    <w:rsid w:val="004154F5"/>
    <w:rsid w:val="0041567E"/>
    <w:rsid w:val="004159B2"/>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742"/>
    <w:rsid w:val="00446920"/>
    <w:rsid w:val="00446A96"/>
    <w:rsid w:val="00446C00"/>
    <w:rsid w:val="004474C1"/>
    <w:rsid w:val="0044763A"/>
    <w:rsid w:val="00447E12"/>
    <w:rsid w:val="004507D8"/>
    <w:rsid w:val="00451431"/>
    <w:rsid w:val="004516EC"/>
    <w:rsid w:val="00452B20"/>
    <w:rsid w:val="00453D7B"/>
    <w:rsid w:val="004548ED"/>
    <w:rsid w:val="00454A31"/>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DC0"/>
    <w:rsid w:val="004A603F"/>
    <w:rsid w:val="004A64E5"/>
    <w:rsid w:val="004A6AB4"/>
    <w:rsid w:val="004A7239"/>
    <w:rsid w:val="004A75B0"/>
    <w:rsid w:val="004A78CD"/>
    <w:rsid w:val="004A7A22"/>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C00B9"/>
    <w:rsid w:val="004C03AC"/>
    <w:rsid w:val="004C0A3F"/>
    <w:rsid w:val="004C32BE"/>
    <w:rsid w:val="004C3F91"/>
    <w:rsid w:val="004C4493"/>
    <w:rsid w:val="004C45E2"/>
    <w:rsid w:val="004C4D0C"/>
    <w:rsid w:val="004C53B2"/>
    <w:rsid w:val="004C64EE"/>
    <w:rsid w:val="004C6FCE"/>
    <w:rsid w:val="004C7E69"/>
    <w:rsid w:val="004D0231"/>
    <w:rsid w:val="004D066D"/>
    <w:rsid w:val="004D1409"/>
    <w:rsid w:val="004D1852"/>
    <w:rsid w:val="004D1AAF"/>
    <w:rsid w:val="004D24E3"/>
    <w:rsid w:val="004D25DC"/>
    <w:rsid w:val="004D2D1C"/>
    <w:rsid w:val="004D2EAF"/>
    <w:rsid w:val="004D4045"/>
    <w:rsid w:val="004D4171"/>
    <w:rsid w:val="004D4B8D"/>
    <w:rsid w:val="004D4C72"/>
    <w:rsid w:val="004D4FFD"/>
    <w:rsid w:val="004D5424"/>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C29"/>
    <w:rsid w:val="00513FB7"/>
    <w:rsid w:val="00514A01"/>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0AA"/>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0897"/>
    <w:rsid w:val="00552A6C"/>
    <w:rsid w:val="00552AD2"/>
    <w:rsid w:val="005539ED"/>
    <w:rsid w:val="00553C00"/>
    <w:rsid w:val="00554C8D"/>
    <w:rsid w:val="005553FE"/>
    <w:rsid w:val="005555FB"/>
    <w:rsid w:val="00556A6F"/>
    <w:rsid w:val="0055710E"/>
    <w:rsid w:val="00557328"/>
    <w:rsid w:val="00560433"/>
    <w:rsid w:val="00560464"/>
    <w:rsid w:val="00560623"/>
    <w:rsid w:val="0056090D"/>
    <w:rsid w:val="005615E4"/>
    <w:rsid w:val="00563626"/>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4B7"/>
    <w:rsid w:val="0056761E"/>
    <w:rsid w:val="00571574"/>
    <w:rsid w:val="005724E9"/>
    <w:rsid w:val="0057290E"/>
    <w:rsid w:val="00572BE3"/>
    <w:rsid w:val="00572C22"/>
    <w:rsid w:val="00573B96"/>
    <w:rsid w:val="0057408D"/>
    <w:rsid w:val="00574CC2"/>
    <w:rsid w:val="00574D98"/>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1808"/>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D1"/>
    <w:rsid w:val="005B29C6"/>
    <w:rsid w:val="005B425D"/>
    <w:rsid w:val="005B496D"/>
    <w:rsid w:val="005B52C4"/>
    <w:rsid w:val="005C026B"/>
    <w:rsid w:val="005C194C"/>
    <w:rsid w:val="005C2667"/>
    <w:rsid w:val="005C295A"/>
    <w:rsid w:val="005C2C21"/>
    <w:rsid w:val="005C3B4F"/>
    <w:rsid w:val="005C44D1"/>
    <w:rsid w:val="005C52A6"/>
    <w:rsid w:val="005C6812"/>
    <w:rsid w:val="005C6D2C"/>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803"/>
    <w:rsid w:val="006278F4"/>
    <w:rsid w:val="00627B98"/>
    <w:rsid w:val="00631305"/>
    <w:rsid w:val="00631F71"/>
    <w:rsid w:val="006328A6"/>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74A"/>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A2C"/>
    <w:rsid w:val="00675C7A"/>
    <w:rsid w:val="00675EC3"/>
    <w:rsid w:val="00676116"/>
    <w:rsid w:val="00677843"/>
    <w:rsid w:val="00677D3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9A7"/>
    <w:rsid w:val="006913AD"/>
    <w:rsid w:val="006917AF"/>
    <w:rsid w:val="00691844"/>
    <w:rsid w:val="006919C1"/>
    <w:rsid w:val="0069283D"/>
    <w:rsid w:val="00692A50"/>
    <w:rsid w:val="00693B34"/>
    <w:rsid w:val="00694B18"/>
    <w:rsid w:val="00694B30"/>
    <w:rsid w:val="00694B8A"/>
    <w:rsid w:val="00694C2D"/>
    <w:rsid w:val="00696693"/>
    <w:rsid w:val="00697304"/>
    <w:rsid w:val="006A1D42"/>
    <w:rsid w:val="006A29D6"/>
    <w:rsid w:val="006A2EC3"/>
    <w:rsid w:val="006A37C9"/>
    <w:rsid w:val="006A3CFD"/>
    <w:rsid w:val="006A3F40"/>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C7246"/>
    <w:rsid w:val="006C7AE8"/>
    <w:rsid w:val="006D00F3"/>
    <w:rsid w:val="006D0FA8"/>
    <w:rsid w:val="006D1263"/>
    <w:rsid w:val="006D171C"/>
    <w:rsid w:val="006D21AA"/>
    <w:rsid w:val="006D23BA"/>
    <w:rsid w:val="006D24CA"/>
    <w:rsid w:val="006D341B"/>
    <w:rsid w:val="006D3542"/>
    <w:rsid w:val="006D4EA6"/>
    <w:rsid w:val="006D618E"/>
    <w:rsid w:val="006D62DA"/>
    <w:rsid w:val="006D662E"/>
    <w:rsid w:val="006D66E8"/>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FB2"/>
    <w:rsid w:val="00707218"/>
    <w:rsid w:val="007074F5"/>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417D"/>
    <w:rsid w:val="00765BBE"/>
    <w:rsid w:val="00766061"/>
    <w:rsid w:val="007704F3"/>
    <w:rsid w:val="007710F2"/>
    <w:rsid w:val="007716E9"/>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352"/>
    <w:rsid w:val="00797531"/>
    <w:rsid w:val="007A05B6"/>
    <w:rsid w:val="007A141E"/>
    <w:rsid w:val="007A1AA9"/>
    <w:rsid w:val="007A1D92"/>
    <w:rsid w:val="007A3667"/>
    <w:rsid w:val="007A5297"/>
    <w:rsid w:val="007A56B7"/>
    <w:rsid w:val="007A5CEC"/>
    <w:rsid w:val="007A61F8"/>
    <w:rsid w:val="007A7386"/>
    <w:rsid w:val="007A7861"/>
    <w:rsid w:val="007A7FC9"/>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39F"/>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1A95"/>
    <w:rsid w:val="00822077"/>
    <w:rsid w:val="00822A02"/>
    <w:rsid w:val="008231A9"/>
    <w:rsid w:val="0082357B"/>
    <w:rsid w:val="0082395F"/>
    <w:rsid w:val="00823B22"/>
    <w:rsid w:val="008254BC"/>
    <w:rsid w:val="00826FDC"/>
    <w:rsid w:val="008308BE"/>
    <w:rsid w:val="00830CE5"/>
    <w:rsid w:val="008313C2"/>
    <w:rsid w:val="00832520"/>
    <w:rsid w:val="00832E80"/>
    <w:rsid w:val="00832EB5"/>
    <w:rsid w:val="00832F22"/>
    <w:rsid w:val="0083565A"/>
    <w:rsid w:val="00835A0B"/>
    <w:rsid w:val="008409AE"/>
    <w:rsid w:val="00840EA7"/>
    <w:rsid w:val="008428E1"/>
    <w:rsid w:val="00842F87"/>
    <w:rsid w:val="008432CC"/>
    <w:rsid w:val="00843CE4"/>
    <w:rsid w:val="0084425F"/>
    <w:rsid w:val="008445A6"/>
    <w:rsid w:val="00844E79"/>
    <w:rsid w:val="008465D2"/>
    <w:rsid w:val="00850792"/>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946"/>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32FE"/>
    <w:rsid w:val="008943CF"/>
    <w:rsid w:val="008945D6"/>
    <w:rsid w:val="00895C0F"/>
    <w:rsid w:val="00895FE5"/>
    <w:rsid w:val="00896FAB"/>
    <w:rsid w:val="008973E6"/>
    <w:rsid w:val="00897778"/>
    <w:rsid w:val="00897A39"/>
    <w:rsid w:val="00897BD4"/>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9F4"/>
    <w:rsid w:val="008B6DBE"/>
    <w:rsid w:val="008B6E2C"/>
    <w:rsid w:val="008B73E8"/>
    <w:rsid w:val="008B7B4F"/>
    <w:rsid w:val="008B7E53"/>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F59"/>
    <w:rsid w:val="008F640B"/>
    <w:rsid w:val="008F79F2"/>
    <w:rsid w:val="008F7B57"/>
    <w:rsid w:val="0090242B"/>
    <w:rsid w:val="00903866"/>
    <w:rsid w:val="009050C0"/>
    <w:rsid w:val="0090528C"/>
    <w:rsid w:val="00905466"/>
    <w:rsid w:val="00905918"/>
    <w:rsid w:val="00905D51"/>
    <w:rsid w:val="00905F65"/>
    <w:rsid w:val="00906ED2"/>
    <w:rsid w:val="00907D99"/>
    <w:rsid w:val="00910119"/>
    <w:rsid w:val="0091015A"/>
    <w:rsid w:val="00911462"/>
    <w:rsid w:val="0091183B"/>
    <w:rsid w:val="00911B53"/>
    <w:rsid w:val="00911B78"/>
    <w:rsid w:val="00912436"/>
    <w:rsid w:val="00914B83"/>
    <w:rsid w:val="009159E4"/>
    <w:rsid w:val="009166D3"/>
    <w:rsid w:val="00916BA8"/>
    <w:rsid w:val="00920C9B"/>
    <w:rsid w:val="0092167E"/>
    <w:rsid w:val="00921A47"/>
    <w:rsid w:val="00921E32"/>
    <w:rsid w:val="00921E89"/>
    <w:rsid w:val="00922097"/>
    <w:rsid w:val="009220E9"/>
    <w:rsid w:val="00922DD4"/>
    <w:rsid w:val="00923E67"/>
    <w:rsid w:val="00923E96"/>
    <w:rsid w:val="00924B04"/>
    <w:rsid w:val="00924E53"/>
    <w:rsid w:val="009255FA"/>
    <w:rsid w:val="00925647"/>
    <w:rsid w:val="0092652E"/>
    <w:rsid w:val="00926589"/>
    <w:rsid w:val="0092691D"/>
    <w:rsid w:val="00927612"/>
    <w:rsid w:val="00927737"/>
    <w:rsid w:val="00930F9F"/>
    <w:rsid w:val="00930FF5"/>
    <w:rsid w:val="00931C6C"/>
    <w:rsid w:val="00931D1D"/>
    <w:rsid w:val="00931D32"/>
    <w:rsid w:val="009323E1"/>
    <w:rsid w:val="009324A8"/>
    <w:rsid w:val="00932532"/>
    <w:rsid w:val="00934A46"/>
    <w:rsid w:val="00935BC3"/>
    <w:rsid w:val="00937266"/>
    <w:rsid w:val="00940AA9"/>
    <w:rsid w:val="00941264"/>
    <w:rsid w:val="0094296E"/>
    <w:rsid w:val="0094298C"/>
    <w:rsid w:val="0094553A"/>
    <w:rsid w:val="00947FC1"/>
    <w:rsid w:val="00950EA8"/>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696F"/>
    <w:rsid w:val="00967295"/>
    <w:rsid w:val="00967BB3"/>
    <w:rsid w:val="00967BFF"/>
    <w:rsid w:val="009708F2"/>
    <w:rsid w:val="00970D2C"/>
    <w:rsid w:val="00971292"/>
    <w:rsid w:val="00971AAF"/>
    <w:rsid w:val="00971F37"/>
    <w:rsid w:val="00972284"/>
    <w:rsid w:val="009727A6"/>
    <w:rsid w:val="0097384C"/>
    <w:rsid w:val="009738C0"/>
    <w:rsid w:val="00974ED3"/>
    <w:rsid w:val="0097583A"/>
    <w:rsid w:val="00975E36"/>
    <w:rsid w:val="009767B4"/>
    <w:rsid w:val="00976A11"/>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5A6D"/>
    <w:rsid w:val="00995DAD"/>
    <w:rsid w:val="00995F4D"/>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C07"/>
    <w:rsid w:val="009C4E1E"/>
    <w:rsid w:val="009C595B"/>
    <w:rsid w:val="009C6673"/>
    <w:rsid w:val="009C6CB5"/>
    <w:rsid w:val="009C6CFE"/>
    <w:rsid w:val="009C7D3E"/>
    <w:rsid w:val="009D0B0C"/>
    <w:rsid w:val="009D0C37"/>
    <w:rsid w:val="009D1B20"/>
    <w:rsid w:val="009D2D63"/>
    <w:rsid w:val="009D60F4"/>
    <w:rsid w:val="009D6686"/>
    <w:rsid w:val="009D6C0F"/>
    <w:rsid w:val="009D6D3D"/>
    <w:rsid w:val="009D7037"/>
    <w:rsid w:val="009D71AB"/>
    <w:rsid w:val="009D72AF"/>
    <w:rsid w:val="009D7595"/>
    <w:rsid w:val="009D7679"/>
    <w:rsid w:val="009D7C0C"/>
    <w:rsid w:val="009D7F0B"/>
    <w:rsid w:val="009E0824"/>
    <w:rsid w:val="009E20EB"/>
    <w:rsid w:val="009E489A"/>
    <w:rsid w:val="009E5212"/>
    <w:rsid w:val="009E6C19"/>
    <w:rsid w:val="009E6E2F"/>
    <w:rsid w:val="009F0845"/>
    <w:rsid w:val="009F1EDE"/>
    <w:rsid w:val="009F2CEE"/>
    <w:rsid w:val="009F2EF1"/>
    <w:rsid w:val="009F3F1F"/>
    <w:rsid w:val="009F426B"/>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87B"/>
    <w:rsid w:val="00A06974"/>
    <w:rsid w:val="00A073B1"/>
    <w:rsid w:val="00A07888"/>
    <w:rsid w:val="00A07A81"/>
    <w:rsid w:val="00A10362"/>
    <w:rsid w:val="00A11268"/>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0F10"/>
    <w:rsid w:val="00A320D9"/>
    <w:rsid w:val="00A326BC"/>
    <w:rsid w:val="00A32801"/>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842"/>
    <w:rsid w:val="00A67BE5"/>
    <w:rsid w:val="00A70D4D"/>
    <w:rsid w:val="00A719BF"/>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56"/>
    <w:rsid w:val="00A96A09"/>
    <w:rsid w:val="00A96AE0"/>
    <w:rsid w:val="00AA0497"/>
    <w:rsid w:val="00AA0955"/>
    <w:rsid w:val="00AA1E6A"/>
    <w:rsid w:val="00AA2744"/>
    <w:rsid w:val="00AA3F55"/>
    <w:rsid w:val="00AA46E5"/>
    <w:rsid w:val="00AA46E6"/>
    <w:rsid w:val="00AA4E3C"/>
    <w:rsid w:val="00AA5FEE"/>
    <w:rsid w:val="00AA6624"/>
    <w:rsid w:val="00AA6E94"/>
    <w:rsid w:val="00AA7BC6"/>
    <w:rsid w:val="00AA7D6B"/>
    <w:rsid w:val="00AB03C3"/>
    <w:rsid w:val="00AB060C"/>
    <w:rsid w:val="00AB07BF"/>
    <w:rsid w:val="00AB09BC"/>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5988"/>
    <w:rsid w:val="00AC6DB3"/>
    <w:rsid w:val="00AC7B9C"/>
    <w:rsid w:val="00AD04FE"/>
    <w:rsid w:val="00AD1327"/>
    <w:rsid w:val="00AD15D0"/>
    <w:rsid w:val="00AD172C"/>
    <w:rsid w:val="00AD1F50"/>
    <w:rsid w:val="00AD5212"/>
    <w:rsid w:val="00AD5E4E"/>
    <w:rsid w:val="00AD6657"/>
    <w:rsid w:val="00AD6ADD"/>
    <w:rsid w:val="00AD6EA8"/>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4EE"/>
    <w:rsid w:val="00AF0232"/>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734"/>
    <w:rsid w:val="00B06E83"/>
    <w:rsid w:val="00B06EC1"/>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28E1"/>
    <w:rsid w:val="00B6319D"/>
    <w:rsid w:val="00B63FDB"/>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3047"/>
    <w:rsid w:val="00B834A4"/>
    <w:rsid w:val="00B836B0"/>
    <w:rsid w:val="00B84072"/>
    <w:rsid w:val="00B84F18"/>
    <w:rsid w:val="00B853B4"/>
    <w:rsid w:val="00B85C37"/>
    <w:rsid w:val="00B85D7B"/>
    <w:rsid w:val="00B860C8"/>
    <w:rsid w:val="00B86B9B"/>
    <w:rsid w:val="00B8792F"/>
    <w:rsid w:val="00B9125F"/>
    <w:rsid w:val="00B916FF"/>
    <w:rsid w:val="00B92FFE"/>
    <w:rsid w:val="00B93BBA"/>
    <w:rsid w:val="00B94445"/>
    <w:rsid w:val="00B9493B"/>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604"/>
    <w:rsid w:val="00BB379D"/>
    <w:rsid w:val="00BB3F6D"/>
    <w:rsid w:val="00BB4131"/>
    <w:rsid w:val="00BB5B7E"/>
    <w:rsid w:val="00BB6239"/>
    <w:rsid w:val="00BB6FE9"/>
    <w:rsid w:val="00BC02EF"/>
    <w:rsid w:val="00BC2111"/>
    <w:rsid w:val="00BC2848"/>
    <w:rsid w:val="00BC2FE7"/>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89A"/>
    <w:rsid w:val="00BD5D53"/>
    <w:rsid w:val="00BD672B"/>
    <w:rsid w:val="00BD6ED4"/>
    <w:rsid w:val="00BE0818"/>
    <w:rsid w:val="00BE181E"/>
    <w:rsid w:val="00BE1A32"/>
    <w:rsid w:val="00BE23F2"/>
    <w:rsid w:val="00BE2659"/>
    <w:rsid w:val="00BE2E87"/>
    <w:rsid w:val="00BE38A5"/>
    <w:rsid w:val="00BE3B53"/>
    <w:rsid w:val="00BE3BC7"/>
    <w:rsid w:val="00BE4562"/>
    <w:rsid w:val="00BE5586"/>
    <w:rsid w:val="00BE5599"/>
    <w:rsid w:val="00BE725B"/>
    <w:rsid w:val="00BE7721"/>
    <w:rsid w:val="00BF094D"/>
    <w:rsid w:val="00BF0CB2"/>
    <w:rsid w:val="00BF1BF2"/>
    <w:rsid w:val="00BF1D36"/>
    <w:rsid w:val="00BF2436"/>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1959"/>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3013"/>
    <w:rsid w:val="00C53D02"/>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12D8"/>
    <w:rsid w:val="00C72424"/>
    <w:rsid w:val="00C73E8B"/>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0E73"/>
    <w:rsid w:val="00C9304D"/>
    <w:rsid w:val="00C9309A"/>
    <w:rsid w:val="00C93A0B"/>
    <w:rsid w:val="00C93D8B"/>
    <w:rsid w:val="00C943F1"/>
    <w:rsid w:val="00C9453F"/>
    <w:rsid w:val="00C95B0D"/>
    <w:rsid w:val="00C95EA6"/>
    <w:rsid w:val="00C960FF"/>
    <w:rsid w:val="00C96369"/>
    <w:rsid w:val="00C96B3F"/>
    <w:rsid w:val="00C96BB1"/>
    <w:rsid w:val="00C9794F"/>
    <w:rsid w:val="00CA021F"/>
    <w:rsid w:val="00CA0DA0"/>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A08"/>
    <w:rsid w:val="00CC2E79"/>
    <w:rsid w:val="00CC31A5"/>
    <w:rsid w:val="00CC32E8"/>
    <w:rsid w:val="00CC40AF"/>
    <w:rsid w:val="00CC48BF"/>
    <w:rsid w:val="00CC5112"/>
    <w:rsid w:val="00CC5559"/>
    <w:rsid w:val="00CC5E15"/>
    <w:rsid w:val="00CC63BD"/>
    <w:rsid w:val="00CC6AA8"/>
    <w:rsid w:val="00CC76FA"/>
    <w:rsid w:val="00CD03D0"/>
    <w:rsid w:val="00CD04D5"/>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BE1"/>
    <w:rsid w:val="00D20446"/>
    <w:rsid w:val="00D20EFA"/>
    <w:rsid w:val="00D2121B"/>
    <w:rsid w:val="00D215BF"/>
    <w:rsid w:val="00D21D0C"/>
    <w:rsid w:val="00D2264D"/>
    <w:rsid w:val="00D2332E"/>
    <w:rsid w:val="00D24201"/>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5515"/>
    <w:rsid w:val="00D45602"/>
    <w:rsid w:val="00D456BD"/>
    <w:rsid w:val="00D4581E"/>
    <w:rsid w:val="00D47412"/>
    <w:rsid w:val="00D500A7"/>
    <w:rsid w:val="00D50531"/>
    <w:rsid w:val="00D50BD5"/>
    <w:rsid w:val="00D50C10"/>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2AF8"/>
    <w:rsid w:val="00D82D85"/>
    <w:rsid w:val="00D83747"/>
    <w:rsid w:val="00D83CA4"/>
    <w:rsid w:val="00D84778"/>
    <w:rsid w:val="00D84DC4"/>
    <w:rsid w:val="00D85244"/>
    <w:rsid w:val="00D852E8"/>
    <w:rsid w:val="00D8615B"/>
    <w:rsid w:val="00D86C92"/>
    <w:rsid w:val="00D86F3B"/>
    <w:rsid w:val="00D8714F"/>
    <w:rsid w:val="00D901FE"/>
    <w:rsid w:val="00D9125F"/>
    <w:rsid w:val="00D91451"/>
    <w:rsid w:val="00D9169B"/>
    <w:rsid w:val="00D91B68"/>
    <w:rsid w:val="00D91BC0"/>
    <w:rsid w:val="00D926EB"/>
    <w:rsid w:val="00D94985"/>
    <w:rsid w:val="00D956AE"/>
    <w:rsid w:val="00D95A0D"/>
    <w:rsid w:val="00D95E62"/>
    <w:rsid w:val="00D97119"/>
    <w:rsid w:val="00D9737F"/>
    <w:rsid w:val="00D974E4"/>
    <w:rsid w:val="00D97A46"/>
    <w:rsid w:val="00D97B49"/>
    <w:rsid w:val="00D97F62"/>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A"/>
    <w:rsid w:val="00DB5750"/>
    <w:rsid w:val="00DB5FB0"/>
    <w:rsid w:val="00DB6293"/>
    <w:rsid w:val="00DB6413"/>
    <w:rsid w:val="00DB793D"/>
    <w:rsid w:val="00DC1591"/>
    <w:rsid w:val="00DC2163"/>
    <w:rsid w:val="00DC2997"/>
    <w:rsid w:val="00DC3267"/>
    <w:rsid w:val="00DC34C2"/>
    <w:rsid w:val="00DC46DA"/>
    <w:rsid w:val="00DC4F07"/>
    <w:rsid w:val="00DC500B"/>
    <w:rsid w:val="00DC54A4"/>
    <w:rsid w:val="00DC5E7C"/>
    <w:rsid w:val="00DC693A"/>
    <w:rsid w:val="00DC7B0D"/>
    <w:rsid w:val="00DC7CBE"/>
    <w:rsid w:val="00DD05C4"/>
    <w:rsid w:val="00DD11EC"/>
    <w:rsid w:val="00DD1A9A"/>
    <w:rsid w:val="00DD1F42"/>
    <w:rsid w:val="00DD23B6"/>
    <w:rsid w:val="00DD34C0"/>
    <w:rsid w:val="00DD4EA3"/>
    <w:rsid w:val="00DD5193"/>
    <w:rsid w:val="00DD5970"/>
    <w:rsid w:val="00DD70A3"/>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65D"/>
    <w:rsid w:val="00DF7FFE"/>
    <w:rsid w:val="00E00661"/>
    <w:rsid w:val="00E01E80"/>
    <w:rsid w:val="00E02122"/>
    <w:rsid w:val="00E0384C"/>
    <w:rsid w:val="00E04264"/>
    <w:rsid w:val="00E046C3"/>
    <w:rsid w:val="00E050E1"/>
    <w:rsid w:val="00E056D8"/>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1730"/>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4271"/>
    <w:rsid w:val="00E5515A"/>
    <w:rsid w:val="00E552B0"/>
    <w:rsid w:val="00E55E94"/>
    <w:rsid w:val="00E5648B"/>
    <w:rsid w:val="00E56F98"/>
    <w:rsid w:val="00E60126"/>
    <w:rsid w:val="00E61AD9"/>
    <w:rsid w:val="00E625E8"/>
    <w:rsid w:val="00E62DE9"/>
    <w:rsid w:val="00E630B7"/>
    <w:rsid w:val="00E634DA"/>
    <w:rsid w:val="00E6537C"/>
    <w:rsid w:val="00E6556D"/>
    <w:rsid w:val="00E6597E"/>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0324"/>
    <w:rsid w:val="00E91944"/>
    <w:rsid w:val="00E91C81"/>
    <w:rsid w:val="00E93208"/>
    <w:rsid w:val="00E93E05"/>
    <w:rsid w:val="00E94429"/>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74"/>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0EF2"/>
    <w:rsid w:val="00F116E5"/>
    <w:rsid w:val="00F11F96"/>
    <w:rsid w:val="00F12262"/>
    <w:rsid w:val="00F1254B"/>
    <w:rsid w:val="00F12B2C"/>
    <w:rsid w:val="00F12C00"/>
    <w:rsid w:val="00F12EB7"/>
    <w:rsid w:val="00F130F5"/>
    <w:rsid w:val="00F13436"/>
    <w:rsid w:val="00F137E0"/>
    <w:rsid w:val="00F13888"/>
    <w:rsid w:val="00F1412A"/>
    <w:rsid w:val="00F14B6C"/>
    <w:rsid w:val="00F15545"/>
    <w:rsid w:val="00F16EAA"/>
    <w:rsid w:val="00F1748F"/>
    <w:rsid w:val="00F17594"/>
    <w:rsid w:val="00F17E4B"/>
    <w:rsid w:val="00F2074F"/>
    <w:rsid w:val="00F21995"/>
    <w:rsid w:val="00F21B41"/>
    <w:rsid w:val="00F23678"/>
    <w:rsid w:val="00F23747"/>
    <w:rsid w:val="00F24307"/>
    <w:rsid w:val="00F2497D"/>
    <w:rsid w:val="00F252EE"/>
    <w:rsid w:val="00F258D4"/>
    <w:rsid w:val="00F2670F"/>
    <w:rsid w:val="00F26FDE"/>
    <w:rsid w:val="00F30B00"/>
    <w:rsid w:val="00F314FE"/>
    <w:rsid w:val="00F31BBD"/>
    <w:rsid w:val="00F3318B"/>
    <w:rsid w:val="00F337B5"/>
    <w:rsid w:val="00F3569A"/>
    <w:rsid w:val="00F35823"/>
    <w:rsid w:val="00F35B2B"/>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16E"/>
    <w:rsid w:val="00F554E0"/>
    <w:rsid w:val="00F56998"/>
    <w:rsid w:val="00F56BBE"/>
    <w:rsid w:val="00F579AF"/>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56A"/>
    <w:rsid w:val="00F749A8"/>
    <w:rsid w:val="00F74F32"/>
    <w:rsid w:val="00F75C81"/>
    <w:rsid w:val="00F760BB"/>
    <w:rsid w:val="00F76A97"/>
    <w:rsid w:val="00F77CFC"/>
    <w:rsid w:val="00F803E8"/>
    <w:rsid w:val="00F810F2"/>
    <w:rsid w:val="00F81192"/>
    <w:rsid w:val="00F81513"/>
    <w:rsid w:val="00F81D51"/>
    <w:rsid w:val="00F82083"/>
    <w:rsid w:val="00F82179"/>
    <w:rsid w:val="00F826EA"/>
    <w:rsid w:val="00F83AB3"/>
    <w:rsid w:val="00F859EC"/>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4BE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ED"/>
    <w:rsid w:val="00FB0A05"/>
    <w:rsid w:val="00FB0D33"/>
    <w:rsid w:val="00FB2B42"/>
    <w:rsid w:val="00FB3DAE"/>
    <w:rsid w:val="00FB45CA"/>
    <w:rsid w:val="00FB5072"/>
    <w:rsid w:val="00FB52BF"/>
    <w:rsid w:val="00FB54E3"/>
    <w:rsid w:val="00FB5BE2"/>
    <w:rsid w:val="00FB6293"/>
    <w:rsid w:val="00FB62CF"/>
    <w:rsid w:val="00FB67B4"/>
    <w:rsid w:val="00FB6B8F"/>
    <w:rsid w:val="00FB7704"/>
    <w:rsid w:val="00FB7C14"/>
    <w:rsid w:val="00FC0500"/>
    <w:rsid w:val="00FC0ACC"/>
    <w:rsid w:val="00FC0C3B"/>
    <w:rsid w:val="00FC0C3D"/>
    <w:rsid w:val="00FC14CF"/>
    <w:rsid w:val="00FC1AAD"/>
    <w:rsid w:val="00FC2ADB"/>
    <w:rsid w:val="00FC2E5F"/>
    <w:rsid w:val="00FC385D"/>
    <w:rsid w:val="00FC5D44"/>
    <w:rsid w:val="00FC6576"/>
    <w:rsid w:val="00FC6B82"/>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57F"/>
    <w:rsid w:val="00FE06ED"/>
    <w:rsid w:val="00FE0C63"/>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2F94"/>
    <w:rsid w:val="00FF35C5"/>
    <w:rsid w:val="00FF37B2"/>
    <w:rsid w:val="00FF530E"/>
    <w:rsid w:val="00FF5C3C"/>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AEAD26A7-2408-4EA9-9EDD-F5CD60923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550897"/>
    <w:pPr>
      <w:widowControl w:val="0"/>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550897"/>
    <w:pPr>
      <w:widowControl w:val="0"/>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550897"/>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550897"/>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FB6B8F"/>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FB6B8F"/>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65074A"/>
    <w:rPr>
      <w:rFonts w:cs="Arial"/>
      <w:sz w:val="16"/>
      <w:szCs w:val="16"/>
    </w:rPr>
  </w:style>
  <w:style w:type="paragraph" w:customStyle="1" w:styleId="RefTableData">
    <w:name w:val="Ref Table Data"/>
    <w:basedOn w:val="Header"/>
    <w:link w:val="RefTableDataChar"/>
    <w:qFormat/>
    <w:rsid w:val="0065074A"/>
    <w:rPr>
      <w:rFonts w:cs="Arial"/>
      <w:sz w:val="16"/>
      <w:szCs w:val="16"/>
    </w:rPr>
  </w:style>
  <w:style w:type="character" w:customStyle="1" w:styleId="RefTableHeaderChar">
    <w:name w:val="Ref Table Header Char"/>
    <w:basedOn w:val="HeaderChar"/>
    <w:link w:val="RefTableHeader"/>
    <w:rsid w:val="0065074A"/>
    <w:rPr>
      <w:rFonts w:ascii="CVS Health Sans" w:hAnsi="CVS Health Sans" w:cs="Arial"/>
      <w:sz w:val="16"/>
      <w:szCs w:val="16"/>
    </w:rPr>
  </w:style>
  <w:style w:type="character" w:customStyle="1" w:styleId="RefTableDataChar">
    <w:name w:val="Ref Table Data Char"/>
    <w:basedOn w:val="HeaderChar"/>
    <w:link w:val="RefTableData"/>
    <w:rsid w:val="0065074A"/>
    <w:rPr>
      <w:rFonts w:ascii="CVS Health Sans" w:hAnsi="CVS Health Sans" w:cs="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102fadf2-6cae-45bc-95f6-bc2613b98572"/>
    <ds:schemaRef ds:uri="ce173f13-e3a2-4c5f-8c54-d0382ae88016"/>
    <ds:schemaRef ds:uri="7757c461-07c7-44e1-99a5-77c6cc8be592"/>
    <ds:schemaRef ds:uri="eb403b6b-7b96-4fe7-afcc-b3d44ddfb7d8"/>
    <ds:schemaRef ds:uri="http://schemas.microsoft.com/sharepoint/v4"/>
  </ds:schemaRefs>
</ds:datastoreItem>
</file>

<file path=customXml/itemProps2.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3.xml><?xml version="1.0" encoding="utf-8"?>
<ds:datastoreItem xmlns:ds="http://schemas.openxmlformats.org/officeDocument/2006/customXml" ds:itemID="{1BC5243F-0807-4157-A54F-1D90332CA7B3}"/>
</file>

<file path=customXml/itemProps4.xml><?xml version="1.0" encoding="utf-8"?>
<ds:datastoreItem xmlns:ds="http://schemas.openxmlformats.org/officeDocument/2006/customXml" ds:itemID="{4A7F81AD-9CFD-4156-AD97-1CF8E0ECD5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303</Words>
  <Characters>2013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cabazitaxel-Jevtana 1932-A SGM 2023</vt:lpstr>
    </vt:vector>
  </TitlesOfParts>
  <Company>PCS Health Systems</Company>
  <LinksUpToDate>false</LinksUpToDate>
  <CharactersWithSpaces>2312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cabazitaxel-Jevtana 1932-A SGM 2023</dc:title>
  <dc:subject/>
  <dc:creator>CVS Caremark</dc:creator>
  <cp:keywords/>
  <cp:lastModifiedBy>Huerta, Linda M</cp:lastModifiedBy>
  <cp:revision>4</cp:revision>
  <cp:lastPrinted>2018-01-09T07:01:00Z</cp:lastPrinted>
  <dcterms:created xsi:type="dcterms:W3CDTF">2024-10-31T16:54:00Z</dcterms:created>
  <dcterms:modified xsi:type="dcterms:W3CDTF">2024-11-13T21:19:00Z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1589700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